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07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jc w:val="left"/>
        <w:textAlignment w:val="auto"/>
        <w:rPr>
          <w:rFonts w:hint="eastAsia"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附件1</w:t>
      </w:r>
    </w:p>
    <w:p w14:paraId="2898EB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</w:pPr>
      <w:bookmarkStart w:id="4" w:name="_GoBack"/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eastAsia="zh-CN"/>
        </w:rPr>
        <w:t>能力验证项目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检测标准和样品信息</w:t>
      </w:r>
      <w:bookmarkEnd w:id="4"/>
    </w:p>
    <w:p w14:paraId="36C2A9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</w:pPr>
    </w:p>
    <w:p w14:paraId="78A4536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kern w:val="2"/>
          <w:sz w:val="32"/>
          <w:szCs w:val="32"/>
        </w:rPr>
        <w:t>“矿石中金、银含量的测定”能力验证项目</w:t>
      </w:r>
    </w:p>
    <w:p w14:paraId="16A8B9C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仿宋_GB2312" w:cs="宋体"/>
          <w:color w:val="000000" w:themeColor="text1"/>
          <w:kern w:val="2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金、银的测定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可采用《</w:t>
      </w:r>
      <w:r>
        <w:rPr>
          <w:rFonts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Copper,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lead and zinc sulfide concentrates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— </w:t>
      </w:r>
      <w:r>
        <w:rPr>
          <w:rFonts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Determination of gold and silver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— </w:t>
      </w:r>
      <w:r>
        <w:rPr>
          <w:rFonts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Fire assay gravimetric and flame atomic absorption spectrometric method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（ISO 10378:2016）、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《金矿石化学分析方法 第1部分：金量的测定》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（GB/T 20899.1—2019）、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《金矿石化学分析方法 第2部分：银量的测定 火焰原子吸收光谱法》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（GB/T 20899.2—2019）、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《金精矿化学分析方法 第1部分：金量和银量的测定》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（GB/T 7739.1—2019）、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《金精矿化学分析方法 第2部分：银量的测定 火焰原子吸收光谱法》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（GB/T 7739.2—2019）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等标准方法。</w:t>
      </w:r>
    </w:p>
    <w:p w14:paraId="596E3BD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仿宋_GB2312" w:cs="仿宋_GB2312"/>
          <w:color w:val="FF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测试样品为金矿石粉末，粒度＜0.074mm，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规格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50克/瓶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每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lang w:eastAsia="zh-CN"/>
        </w:rPr>
        <w:t>个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检验检测机构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发放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</w:rPr>
        <w:t>1瓶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 w14:paraId="51CBEE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黑体"/>
          <w:kern w:val="2"/>
          <w:sz w:val="32"/>
          <w:szCs w:val="32"/>
        </w:rPr>
        <w:t>“煤工业分析”能力验证项目</w:t>
      </w:r>
    </w:p>
    <w:p w14:paraId="11FFCA9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要求测定煤中全硫、灰分、挥发分。其中，煤中全硫的测定可采用《Solid mineral fuels 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—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Determination of sulfur by IR spectrometry》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（ISO 19579:2006）、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《Standard Test Method for Sulfur in the Analysis Sample of Coal and Coke Using High-Temperature Tube Furnace Combustion》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（ASTM D4239-2018e1）、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《煤中全硫测定 红外光谱法》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（GB/T 25214—2010）、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《煤中全硫的测定方法》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（GB/T 214—2007）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等标准方法。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煤中灰分、挥发分的测定可采用《Solid mineral fuels 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 Determination of ash》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（ISO 1171:2010）、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《Hard coal and coke 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 Determination of volatile matter》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（ISO 562:2010）、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《Standard Test Method for Ash in the Analysis Sample of Coal and Coke from Coal》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（ASTM D3174-2012〔2018〕e1）、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《Standard Test Method for Volatile Matter in the Analysis Sample of Coal and Coke》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（ASTM D3175-2020）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；《煤的工业分析方法》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（GB/T 212—2008）、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《煤的工业分析方法 仪器法》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（GB/T 30732—2014）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等标准方法。</w:t>
      </w:r>
    </w:p>
    <w:p w14:paraId="09410E4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测试样品为煤粉，粒度＜0.18mm，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</w:rPr>
        <w:t>规格15克/瓶，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</w:rPr>
        <w:t>每家检验检测机构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</w:rPr>
        <w:t>发放1瓶。</w:t>
      </w:r>
    </w:p>
    <w:p w14:paraId="15399AC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黑体"/>
          <w:kern w:val="2"/>
          <w:sz w:val="32"/>
          <w:szCs w:val="32"/>
        </w:rPr>
        <w:t>“水中锑和硝酸盐（以N计）的测定”能力验证项目</w:t>
      </w:r>
    </w:p>
    <w:p w14:paraId="6EC5E27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bookmarkStart w:id="0" w:name="OLE_LINK2"/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水中锑的测定可采用</w:t>
      </w:r>
      <w:bookmarkEnd w:id="0"/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Water quality — Determination of trace elements using atomic absorption spectrometry with graphite furnace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（ISO 15586:2003）、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 xml:space="preserve">Water quality — Application of inductively coupled plasma mass spectrometry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（ICP-MS）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 xml:space="preserve"> — Part 2: Determination of selected elements including uranium isotopes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（ISO 17294-2:2023）、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 xml:space="preserve">Water quality — Determination of selected elements by inductively coupled plasma optical emission spectrometry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（ICP-OES）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（ISO 11885:2007）、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《氢化物原子荧光法》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（GB/T 5750.6—2023 22.1）、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《氢化物原子吸收分光光度法》</w:t>
      </w:r>
      <w:bookmarkStart w:id="1" w:name="OLE_LINK1"/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（GB/T 5750.6—2023 22.2）、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《电感耦合等离子体质谱法》</w:t>
      </w:r>
      <w:bookmarkEnd w:id="1"/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（GB/T 5750.6—2023 22.3）、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《水质 65种元素的测定 电感耦合等离子体质谱法》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（HJ 700—2014）、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《水质 32种元素的测定 电感耦合等离子体发射光谱法》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（HJ 776—2015）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等标准方法。</w:t>
      </w:r>
    </w:p>
    <w:p w14:paraId="5E4D2D2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水中硝酸盐（以N计）的测定可采用</w:t>
      </w:r>
      <w:bookmarkStart w:id="2" w:name="OLE_LINK3"/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</w:t>
      </w:r>
      <w:bookmarkStart w:id="3" w:name="OLE_LINK4"/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Water quality — Determination of nitrate in water using small-scale sealed tubes — Part 1: Dimethylphenol colour reaction</w:t>
      </w:r>
      <w:bookmarkEnd w:id="3"/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》</w:t>
      </w:r>
      <w:bookmarkEnd w:id="2"/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（ISO 23696-1:2023）、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《Water quality — Determination of nitrite nitrogen and nitrate nitrogen and the sum of both by flow analysis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（CFA and FIA）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 and spectrometric detection》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（ISO 13395:1996）、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>Water quality — Determination of dissolved anions by liquid chromatography of ions — Part 1: Determination of bromide, chloride, fluoride, nitrate, nitrite, phosphate and sulfate — Technical Corrigendum 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（ISO 10304-1:2007/Cor 1:2010）、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《紫外分光光度法》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（GB/T 5750.5—2023 8.2）、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《离子色谱法》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（GB/T 5750.5—2023 8.3）、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《水质 硝酸盐氮的测定 气相分子吸收光谱法》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（HJ/T 198—2005）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等标准方法。</w:t>
      </w:r>
    </w:p>
    <w:p w14:paraId="2D20DA5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640" w:firstLineChars="200"/>
        <w:textAlignment w:val="auto"/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测试样品为水溶液，其中锑样品基质为5%硝酸，硝酸盐（以N计）样品基质为纯水，样品规格20毫升/瓶，每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个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检验检测机构随机发1个浓度水平样品2瓶。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5854C">
    <w:pPr>
      <w:pStyle w:val="2"/>
      <w:ind w:left="315" w:leftChars="150" w:right="315" w:rightChars="150"/>
      <w:jc w:val="right"/>
      <w:rPr>
        <w:rFonts w:asciiTheme="minorEastAsia" w:hAnsi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F4F96">
                          <w:pPr>
                            <w:pStyle w:val="2"/>
                            <w:ind w:left="315" w:leftChars="150" w:right="315" w:rightChars="150"/>
                            <w:jc w:val="right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F4F96">
                    <w:pPr>
                      <w:pStyle w:val="2"/>
                      <w:ind w:left="315" w:leftChars="150" w:right="315" w:rightChars="150"/>
                      <w:jc w:val="right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2Y1N2VmYjc3Y2ZmNjZjYjc1YWI1ZjRmZTJiMWYifQ=="/>
  </w:docVars>
  <w:rsids>
    <w:rsidRoot w:val="2D024A8B"/>
    <w:rsid w:val="2D02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2024-07-03T08:21:00Z</dcterms:created>
  <dc:creator>雪狼</dc:creator>
  <cp:lastModifiedBy>雪狼</cp:lastModifiedBy>
  <dcterms:modified xsi:type="dcterms:W3CDTF">2024-07-03T08:22:07Z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F8F90462694347ABAAFBA171432705E9_11</vt:lpwstr>
  </property>
</Properties>
</file>